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621" w:rsidRPr="00623CCB" w:rsidRDefault="002B7621" w:rsidP="00623CCB">
      <w:pPr>
        <w:spacing w:line="600" w:lineRule="exact"/>
        <w:jc w:val="center"/>
        <w:rPr>
          <w:rFonts w:ascii="Times New Roman" w:eastAsia="標楷體" w:hAnsi="Times New Roman" w:cs="Times New Roman"/>
          <w:sz w:val="40"/>
          <w:szCs w:val="40"/>
        </w:rPr>
      </w:pPr>
      <w:r w:rsidRPr="00623CCB">
        <w:rPr>
          <w:rFonts w:ascii="Times New Roman" w:eastAsia="標楷體" w:hAnsi="Times New Roman" w:cs="Times New Roman"/>
          <w:sz w:val="40"/>
          <w:szCs w:val="40"/>
        </w:rPr>
        <w:t>臺北市立大學</w:t>
      </w:r>
    </w:p>
    <w:p w:rsidR="006969C9" w:rsidRPr="00623CCB" w:rsidRDefault="002B7621" w:rsidP="00623CCB">
      <w:pPr>
        <w:spacing w:after="240" w:line="600" w:lineRule="exact"/>
        <w:jc w:val="center"/>
        <w:rPr>
          <w:rFonts w:ascii="Times New Roman" w:eastAsia="標楷體" w:hAnsi="Times New Roman" w:cs="Times New Roman"/>
          <w:sz w:val="40"/>
          <w:szCs w:val="40"/>
        </w:rPr>
      </w:pPr>
      <w:r w:rsidRPr="00623CCB">
        <w:rPr>
          <w:rFonts w:ascii="Times New Roman" w:eastAsia="標楷體" w:hAnsi="Times New Roman" w:cs="Times New Roman"/>
          <w:sz w:val="40"/>
          <w:szCs w:val="40"/>
        </w:rPr>
        <w:t>「通識教育與語文教學」學術研討會</w:t>
      </w:r>
    </w:p>
    <w:p w:rsidR="00623CCB" w:rsidRDefault="002B7621" w:rsidP="00623CCB">
      <w:pPr>
        <w:spacing w:line="520" w:lineRule="exact"/>
        <w:jc w:val="center"/>
        <w:rPr>
          <w:rFonts w:ascii="Times New Roman" w:eastAsia="標楷體" w:hAnsi="Times New Roman" w:cs="Times New Roman" w:hint="eastAsia"/>
          <w:sz w:val="28"/>
          <w:szCs w:val="28"/>
        </w:rPr>
      </w:pPr>
      <w:r w:rsidRPr="00623CCB">
        <w:rPr>
          <w:rFonts w:ascii="Times New Roman" w:eastAsia="標楷體" w:hAnsi="Times New Roman" w:cs="Times New Roman"/>
          <w:sz w:val="28"/>
          <w:szCs w:val="28"/>
        </w:rPr>
        <w:t>時間：</w:t>
      </w:r>
      <w:r w:rsidRPr="00623CCB">
        <w:rPr>
          <w:rFonts w:ascii="Times New Roman" w:eastAsia="標楷體" w:hAnsi="Times New Roman" w:cs="Times New Roman"/>
          <w:sz w:val="28"/>
          <w:szCs w:val="28"/>
        </w:rPr>
        <w:t>106</w:t>
      </w:r>
      <w:r w:rsidRPr="00623CCB">
        <w:rPr>
          <w:rFonts w:ascii="Times New Roman" w:eastAsia="標楷體" w:hAnsi="Times New Roman" w:cs="Times New Roman"/>
          <w:sz w:val="28"/>
          <w:szCs w:val="28"/>
        </w:rPr>
        <w:t>年</w:t>
      </w:r>
      <w:r w:rsidRPr="00623CCB">
        <w:rPr>
          <w:rFonts w:ascii="Times New Roman" w:eastAsia="標楷體" w:hAnsi="Times New Roman" w:cs="Times New Roman"/>
          <w:sz w:val="28"/>
          <w:szCs w:val="28"/>
        </w:rPr>
        <w:t>9</w:t>
      </w:r>
      <w:r w:rsidRPr="00623CCB">
        <w:rPr>
          <w:rFonts w:ascii="Times New Roman" w:eastAsia="標楷體" w:hAnsi="Times New Roman" w:cs="Times New Roman"/>
          <w:sz w:val="28"/>
          <w:szCs w:val="28"/>
        </w:rPr>
        <w:t>月</w:t>
      </w:r>
      <w:r w:rsidRPr="00623CCB">
        <w:rPr>
          <w:rFonts w:ascii="Times New Roman" w:eastAsia="標楷體" w:hAnsi="Times New Roman" w:cs="Times New Roman"/>
          <w:sz w:val="28"/>
          <w:szCs w:val="28"/>
        </w:rPr>
        <w:t>1</w:t>
      </w:r>
      <w:r w:rsidRPr="00623CCB">
        <w:rPr>
          <w:rFonts w:ascii="Times New Roman" w:eastAsia="標楷體" w:hAnsi="Times New Roman" w:cs="Times New Roman"/>
          <w:sz w:val="28"/>
          <w:szCs w:val="28"/>
        </w:rPr>
        <w:t>日</w:t>
      </w:r>
      <w:r w:rsidRPr="00623CCB">
        <w:rPr>
          <w:rFonts w:ascii="Times New Roman" w:eastAsia="標楷體" w:hAnsi="Times New Roman" w:cs="Times New Roman"/>
          <w:sz w:val="28"/>
          <w:szCs w:val="28"/>
        </w:rPr>
        <w:t>(</w:t>
      </w:r>
      <w:r w:rsidRPr="00623CCB">
        <w:rPr>
          <w:rFonts w:ascii="Times New Roman" w:eastAsia="標楷體" w:hAnsi="Times New Roman" w:cs="Times New Roman"/>
          <w:sz w:val="28"/>
          <w:szCs w:val="28"/>
        </w:rPr>
        <w:t>五</w:t>
      </w:r>
      <w:r w:rsidRPr="00623CCB">
        <w:rPr>
          <w:rFonts w:ascii="Times New Roman" w:eastAsia="標楷體" w:hAnsi="Times New Roman" w:cs="Times New Roman"/>
          <w:sz w:val="28"/>
          <w:szCs w:val="28"/>
        </w:rPr>
        <w:t>)</w:t>
      </w:r>
    </w:p>
    <w:p w:rsidR="002B7621" w:rsidRPr="00623CCB" w:rsidRDefault="002B7621" w:rsidP="00623CCB">
      <w:pPr>
        <w:spacing w:after="240" w:line="520" w:lineRule="exact"/>
        <w:jc w:val="center"/>
        <w:rPr>
          <w:rFonts w:ascii="Times New Roman" w:eastAsia="標楷體" w:hAnsi="Times New Roman" w:cs="Times New Roman"/>
          <w:sz w:val="28"/>
          <w:szCs w:val="28"/>
        </w:rPr>
      </w:pPr>
      <w:r w:rsidRPr="00623CCB">
        <w:rPr>
          <w:rFonts w:ascii="Times New Roman" w:eastAsia="標楷體" w:hAnsi="Times New Roman" w:cs="Times New Roman"/>
          <w:sz w:val="28"/>
          <w:szCs w:val="28"/>
        </w:rPr>
        <w:t>地點：本校【天母校區】</w:t>
      </w:r>
      <w:r w:rsidRPr="00623CCB">
        <w:rPr>
          <w:rFonts w:ascii="Times New Roman" w:eastAsia="標楷體" w:hAnsi="Times New Roman" w:cs="Times New Roman"/>
          <w:sz w:val="28"/>
          <w:szCs w:val="28"/>
        </w:rPr>
        <w:t>C613</w:t>
      </w:r>
      <w:r w:rsidRPr="00623CCB">
        <w:rPr>
          <w:rFonts w:ascii="Times New Roman" w:eastAsia="標楷體" w:hAnsi="Times New Roman" w:cs="Times New Roman"/>
          <w:sz w:val="28"/>
          <w:szCs w:val="28"/>
        </w:rPr>
        <w:t>階梯教室</w:t>
      </w:r>
    </w:p>
    <w:tbl>
      <w:tblPr>
        <w:tblW w:w="11123" w:type="dxa"/>
        <w:jc w:val="center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3"/>
        <w:gridCol w:w="9660"/>
      </w:tblGrid>
      <w:tr w:rsidR="006969C9" w:rsidRPr="002B7621" w:rsidTr="00623CCB">
        <w:trPr>
          <w:trHeight w:val="263"/>
          <w:jc w:val="center"/>
        </w:trPr>
        <w:tc>
          <w:tcPr>
            <w:tcW w:w="1463" w:type="dxa"/>
            <w:shd w:val="clear" w:color="000000" w:fill="D9D9D9"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時間</w:t>
            </w:r>
          </w:p>
        </w:tc>
        <w:tc>
          <w:tcPr>
            <w:tcW w:w="9660" w:type="dxa"/>
            <w:shd w:val="clear" w:color="000000" w:fill="D9D9D9"/>
            <w:noWrap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內容</w:t>
            </w:r>
          </w:p>
        </w:tc>
      </w:tr>
      <w:tr w:rsidR="006969C9" w:rsidRPr="002B7621" w:rsidTr="00623CCB">
        <w:trPr>
          <w:trHeight w:val="263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09:00-09:25</w:t>
            </w:r>
          </w:p>
        </w:tc>
        <w:tc>
          <w:tcPr>
            <w:tcW w:w="9660" w:type="dxa"/>
            <w:shd w:val="clear" w:color="auto" w:fill="auto"/>
            <w:noWrap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報到</w:t>
            </w:r>
          </w:p>
        </w:tc>
      </w:tr>
      <w:tr w:rsidR="006969C9" w:rsidRPr="002B7621" w:rsidTr="00623CCB">
        <w:trPr>
          <w:trHeight w:val="945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09:25-09:30</w:t>
            </w:r>
          </w:p>
        </w:tc>
        <w:tc>
          <w:tcPr>
            <w:tcW w:w="9660" w:type="dxa"/>
            <w:shd w:val="clear" w:color="auto" w:fill="auto"/>
            <w:vAlign w:val="center"/>
            <w:hideMark/>
          </w:tcPr>
          <w:p w:rsidR="006969C9" w:rsidRPr="006969C9" w:rsidRDefault="006969C9" w:rsidP="00623CCB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主席致詞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戴遐齡校長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臺北市立大學通識教育中心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黃志鵬主任</w:t>
            </w:r>
          </w:p>
        </w:tc>
      </w:tr>
      <w:tr w:rsidR="006969C9" w:rsidRPr="002B7621" w:rsidTr="00623CCB">
        <w:trPr>
          <w:trHeight w:val="1292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09:30-10:20</w:t>
            </w:r>
          </w:p>
        </w:tc>
        <w:tc>
          <w:tcPr>
            <w:tcW w:w="9660" w:type="dxa"/>
            <w:shd w:val="clear" w:color="auto" w:fill="auto"/>
            <w:vAlign w:val="center"/>
            <w:hideMark/>
          </w:tcPr>
          <w:p w:rsidR="006969C9" w:rsidRPr="006969C9" w:rsidRDefault="006969C9" w:rsidP="00623CCB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【專題演講】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講題：</w:t>
            </w:r>
            <w:proofErr w:type="gramStart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臺北學</w:t>
            </w:r>
            <w:proofErr w:type="gramEnd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與通識教育</w:t>
            </w:r>
            <w:proofErr w:type="gramStart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—</w:t>
            </w:r>
            <w:proofErr w:type="gramEnd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《全臺詩》中的城市地景與文化記憶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主講人：張弘毅館長</w:t>
            </w:r>
            <w:r w:rsidR="002B7621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臺北市立大學圖書館</w:t>
            </w:r>
          </w:p>
        </w:tc>
      </w:tr>
      <w:tr w:rsidR="006969C9" w:rsidRPr="002B7621" w:rsidTr="00623CCB">
        <w:trPr>
          <w:trHeight w:val="263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10:20-10:40</w:t>
            </w:r>
          </w:p>
        </w:tc>
        <w:tc>
          <w:tcPr>
            <w:tcW w:w="9660" w:type="dxa"/>
            <w:shd w:val="clear" w:color="auto" w:fill="auto"/>
            <w:noWrap/>
            <w:vAlign w:val="center"/>
            <w:hideMark/>
          </w:tcPr>
          <w:p w:rsidR="006969C9" w:rsidRPr="006969C9" w:rsidRDefault="006969C9" w:rsidP="00623CCB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茶敘</w:t>
            </w:r>
          </w:p>
        </w:tc>
      </w:tr>
      <w:tr w:rsidR="002B7621" w:rsidRPr="002B7621" w:rsidTr="00623CCB">
        <w:trPr>
          <w:trHeight w:val="3351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2B7621" w:rsidRPr="006969C9" w:rsidRDefault="002B7621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10:40-12:10</w:t>
            </w:r>
          </w:p>
        </w:tc>
        <w:tc>
          <w:tcPr>
            <w:tcW w:w="9660" w:type="dxa"/>
            <w:shd w:val="clear" w:color="auto" w:fill="auto"/>
            <w:vAlign w:val="center"/>
            <w:hideMark/>
          </w:tcPr>
          <w:p w:rsidR="002B7621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【論文發表】通識教育</w:t>
            </w:r>
          </w:p>
          <w:p w:rsidR="00623CCB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1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：運用社會劇培養大學生公民核心能力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──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通識教育的教學實踐與反思</w:t>
            </w:r>
          </w:p>
          <w:p w:rsidR="00623CCB" w:rsidRDefault="00623CCB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       </w:t>
            </w:r>
            <w:r w:rsidR="002B7621"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蕭雁文助理教授</w:t>
            </w:r>
            <w:r w:rsidR="002B7621"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="002B7621"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臺北市立大學師資培育及職</w:t>
            </w:r>
            <w:proofErr w:type="gramStart"/>
            <w:r w:rsidR="002B7621"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涯</w:t>
            </w:r>
            <w:proofErr w:type="gramEnd"/>
            <w:r w:rsidR="002B7621"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發展中心</w:t>
            </w:r>
          </w:p>
          <w:p w:rsidR="00623CCB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2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：高等教育的「教」與「學」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—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以通識教育為例</w:t>
            </w:r>
          </w:p>
          <w:p w:rsidR="00623CCB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   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李佳容助理教授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623CCB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臺北市立大學通識教育中心</w:t>
            </w:r>
          </w:p>
          <w:p w:rsidR="00623CCB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3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：消費公民權理念探討與實踐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--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公民咖啡館於通識教學上之運用</w:t>
            </w:r>
          </w:p>
          <w:p w:rsidR="00623CCB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   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廖世</w:t>
            </w:r>
            <w:proofErr w:type="gramStart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机</w:t>
            </w:r>
            <w:proofErr w:type="gramEnd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623CCB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臺北市立大學通識教育中心</w:t>
            </w:r>
          </w:p>
          <w:p w:rsidR="00623CCB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4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：職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涯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輔導與課程連結之可行性運用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-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以雪梨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麥覺理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大學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((Macquarie University)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為例</w:t>
            </w:r>
          </w:p>
          <w:p w:rsidR="002B7621" w:rsidRPr="006969C9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    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蔡佩蓉助理教授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623CCB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臺北市立大學通識教育中心</w:t>
            </w:r>
          </w:p>
        </w:tc>
      </w:tr>
      <w:tr w:rsidR="002B7621" w:rsidRPr="002B7621" w:rsidTr="00623CCB">
        <w:trPr>
          <w:trHeight w:val="263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2B7621" w:rsidRPr="006969C9" w:rsidRDefault="002B7621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12:10-13:20</w:t>
            </w:r>
          </w:p>
        </w:tc>
        <w:tc>
          <w:tcPr>
            <w:tcW w:w="9660" w:type="dxa"/>
            <w:shd w:val="clear" w:color="auto" w:fill="auto"/>
            <w:noWrap/>
            <w:vAlign w:val="center"/>
            <w:hideMark/>
          </w:tcPr>
          <w:p w:rsidR="002B7621" w:rsidRPr="006969C9" w:rsidRDefault="002B7621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午餐</w:t>
            </w:r>
          </w:p>
        </w:tc>
      </w:tr>
      <w:tr w:rsidR="002B7621" w:rsidRPr="002B7621" w:rsidTr="00623CCB">
        <w:trPr>
          <w:trHeight w:val="1612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2B7621" w:rsidRPr="006969C9" w:rsidRDefault="002B7621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13:30-14:20</w:t>
            </w:r>
          </w:p>
        </w:tc>
        <w:tc>
          <w:tcPr>
            <w:tcW w:w="9660" w:type="dxa"/>
            <w:shd w:val="clear" w:color="auto" w:fill="auto"/>
            <w:vAlign w:val="center"/>
            <w:hideMark/>
          </w:tcPr>
          <w:p w:rsidR="002B7621" w:rsidRPr="006969C9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t>【專題演講】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講題：翻轉教學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123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主講人：馬琇芬助理教授</w:t>
            </w:r>
            <w:r w:rsidR="00623CCB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實踐大學應用中文學系</w:t>
            </w:r>
          </w:p>
        </w:tc>
      </w:tr>
      <w:tr w:rsidR="002B7621" w:rsidRPr="002B7621" w:rsidTr="00623CCB">
        <w:trPr>
          <w:trHeight w:val="263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2B7621" w:rsidRPr="006969C9" w:rsidRDefault="002B7621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14:20-14:40</w:t>
            </w:r>
          </w:p>
        </w:tc>
        <w:tc>
          <w:tcPr>
            <w:tcW w:w="9660" w:type="dxa"/>
            <w:shd w:val="clear" w:color="auto" w:fill="auto"/>
            <w:noWrap/>
            <w:vAlign w:val="center"/>
            <w:hideMark/>
          </w:tcPr>
          <w:p w:rsidR="002B7621" w:rsidRPr="006969C9" w:rsidRDefault="002B7621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茶敘</w:t>
            </w:r>
          </w:p>
        </w:tc>
      </w:tr>
      <w:tr w:rsidR="002B7621" w:rsidRPr="002B7621" w:rsidTr="00623CCB">
        <w:trPr>
          <w:trHeight w:val="2726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2B7621" w:rsidRPr="006969C9" w:rsidRDefault="002B7621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14:40-16:10</w:t>
            </w:r>
          </w:p>
        </w:tc>
        <w:tc>
          <w:tcPr>
            <w:tcW w:w="9660" w:type="dxa"/>
            <w:shd w:val="clear" w:color="auto" w:fill="auto"/>
            <w:vAlign w:val="center"/>
            <w:hideMark/>
          </w:tcPr>
          <w:p w:rsidR="002B7621" w:rsidRPr="006969C9" w:rsidRDefault="002B7621" w:rsidP="00623CCB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【論文發表】語文教學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1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：神話創意學：神話傳統於通識課程教學再造與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文創應用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—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通識教學個案研究為例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br/>
              <w:t xml:space="preserve">      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翁燕玲助理教授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623CCB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臺北市立大學通識教育中心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2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：傾訴與傾聽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—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自由書寫「紙上對話」之創意與療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癒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探討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br/>
              <w:t xml:space="preserve">      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林彥宏助理教授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623CCB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臺北市立大學中國語文學系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3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：「薄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宦梗猶泛，故園蕪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已平」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-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晚唐李商隱遊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宦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詩中的「士人意識」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br/>
              <w:t xml:space="preserve">      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林菁菁助理教授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 w:rsidR="00623CCB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proofErr w:type="gramStart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</w:t>
            </w:r>
            <w:proofErr w:type="gramEnd"/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北商業大學通識教育中心</w:t>
            </w:r>
          </w:p>
        </w:tc>
      </w:tr>
      <w:tr w:rsidR="006969C9" w:rsidRPr="002B7621" w:rsidTr="00623CCB">
        <w:trPr>
          <w:trHeight w:val="263"/>
          <w:jc w:val="center"/>
        </w:trPr>
        <w:tc>
          <w:tcPr>
            <w:tcW w:w="1463" w:type="dxa"/>
            <w:shd w:val="clear" w:color="auto" w:fill="auto"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16:10-</w:t>
            </w:r>
          </w:p>
        </w:tc>
        <w:tc>
          <w:tcPr>
            <w:tcW w:w="9660" w:type="dxa"/>
            <w:shd w:val="clear" w:color="auto" w:fill="auto"/>
            <w:noWrap/>
            <w:vAlign w:val="center"/>
            <w:hideMark/>
          </w:tcPr>
          <w:p w:rsidR="006969C9" w:rsidRPr="006969C9" w:rsidRDefault="006969C9" w:rsidP="00623CCB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賦歸</w:t>
            </w:r>
          </w:p>
        </w:tc>
      </w:tr>
    </w:tbl>
    <w:p w:rsidR="002B7621" w:rsidRDefault="002B7621">
      <w:pPr>
        <w:rPr>
          <w:rFonts w:ascii="Times New Roman" w:eastAsia="標楷體" w:hAnsi="Times New Roman" w:cs="Times New Roman" w:hint="eastAsia"/>
          <w:kern w:val="0"/>
          <w:szCs w:val="24"/>
        </w:rPr>
      </w:pPr>
    </w:p>
    <w:tbl>
      <w:tblPr>
        <w:tblW w:w="11123" w:type="dxa"/>
        <w:jc w:val="center"/>
        <w:tblInd w:w="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123"/>
      </w:tblGrid>
      <w:tr w:rsidR="00623CCB" w:rsidRPr="006969C9" w:rsidTr="00623CCB">
        <w:trPr>
          <w:trHeight w:val="564"/>
          <w:jc w:val="center"/>
        </w:trPr>
        <w:tc>
          <w:tcPr>
            <w:tcW w:w="11123" w:type="dxa"/>
            <w:shd w:val="clear" w:color="000000" w:fill="D9D9D9"/>
            <w:vAlign w:val="center"/>
            <w:hideMark/>
          </w:tcPr>
          <w:p w:rsidR="00574D28" w:rsidRPr="00B751AA" w:rsidRDefault="00623CCB" w:rsidP="0002083F">
            <w:pPr>
              <w:widowControl/>
              <w:jc w:val="center"/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kern w:val="0"/>
                <w:szCs w:val="24"/>
              </w:rPr>
              <w:lastRenderedPageBreak/>
              <w:t>【海報論文】</w:t>
            </w:r>
          </w:p>
          <w:p w:rsidR="00623CCB" w:rsidRPr="006969C9" w:rsidRDefault="00574D28" w:rsidP="0002083F">
            <w:pPr>
              <w:widowControl/>
              <w:jc w:val="center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展示時間：上午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9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時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30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分至下午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4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時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30</w:t>
            </w:r>
            <w:r w:rsidRPr="00B751AA">
              <w:rPr>
                <w:rFonts w:ascii="Times New Roman" w:eastAsia="標楷體" w:hAnsi="Times New Roman" w:cs="Times New Roman" w:hint="eastAsia"/>
                <w:b/>
                <w:kern w:val="0"/>
                <w:szCs w:val="24"/>
              </w:rPr>
              <w:t>分</w:t>
            </w:r>
          </w:p>
        </w:tc>
      </w:tr>
      <w:tr w:rsidR="00623CCB" w:rsidRPr="006969C9" w:rsidTr="00623CCB">
        <w:trPr>
          <w:trHeight w:val="390"/>
          <w:jc w:val="center"/>
        </w:trPr>
        <w:tc>
          <w:tcPr>
            <w:tcW w:w="11123" w:type="dxa"/>
            <w:shd w:val="clear" w:color="auto" w:fill="auto"/>
            <w:vAlign w:val="center"/>
            <w:hideMark/>
          </w:tcPr>
          <w:p w:rsidR="00623CCB" w:rsidRDefault="00623CCB" w:rsidP="00623CCB">
            <w:pPr>
              <w:widowControl/>
              <w:ind w:left="867" w:hangingChars="361" w:hanging="867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1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：長榮大學管樂團全國音樂比賽指導歷程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–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以兩首管樂合奏曲《</w:t>
            </w:r>
            <w:proofErr w:type="spell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Kraftwerk</w:t>
            </w:r>
            <w:proofErr w:type="spell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》、《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Suite on Celtic Folk Songs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》為例</w:t>
            </w:r>
          </w:p>
          <w:p w:rsidR="00623CCB" w:rsidRDefault="00623CCB" w:rsidP="00623CCB">
            <w:pPr>
              <w:widowControl/>
              <w:ind w:leftChars="360" w:left="864" w:firstLine="2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林晉名助理教授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長榮大學通識教育中心</w:t>
            </w:r>
          </w:p>
          <w:p w:rsidR="00623CCB" w:rsidRDefault="00623CCB" w:rsidP="00623CCB">
            <w:pPr>
              <w:widowControl/>
              <w:ind w:leftChars="7" w:left="17" w:firstLine="2"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2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：不在籍投票制度之探討</w:t>
            </w:r>
            <w:proofErr w:type="gramStart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─</w:t>
            </w:r>
            <w:proofErr w:type="gramEnd"/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兼論我國實施之機會與挑戰</w:t>
            </w:r>
            <w:bookmarkStart w:id="0" w:name="_GoBack"/>
          </w:p>
          <w:p w:rsidR="00623CCB" w:rsidRDefault="00623CCB" w:rsidP="00623CCB">
            <w:pPr>
              <w:widowControl/>
              <w:ind w:leftChars="7" w:left="17" w:firstLine="964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王曉麟助理教授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國立空中大學公共行政學系</w:t>
            </w:r>
          </w:p>
          <w:bookmarkEnd w:id="0"/>
          <w:p w:rsidR="00623CCB" w:rsidRDefault="00623CCB" w:rsidP="00623CCB">
            <w:pPr>
              <w:widowControl/>
              <w:ind w:leftChars="7" w:left="17" w:firstLine="964"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黃臺生副教授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 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臺北市立大學社會暨公共事務學系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br/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3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：敦煌民間詞與盛中唐文人詞之比較</w:t>
            </w:r>
          </w:p>
          <w:p w:rsidR="00623CCB" w:rsidRDefault="00623CCB" w:rsidP="00623CCB">
            <w:pPr>
              <w:widowControl/>
              <w:ind w:leftChars="7" w:left="17" w:firstLine="964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陶子珍副教授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臺北市立大學通識教育中心</w:t>
            </w:r>
          </w:p>
          <w:p w:rsidR="00623CCB" w:rsidRDefault="00623CCB" w:rsidP="00623CCB">
            <w:pPr>
              <w:widowControl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4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：科技世代流行的符號與羅蘭巴特的對話</w:t>
            </w:r>
          </w:p>
          <w:p w:rsidR="00623CCB" w:rsidRDefault="00623CCB" w:rsidP="00623CCB">
            <w:pPr>
              <w:widowControl/>
              <w:ind w:leftChars="7" w:left="17" w:firstLine="964"/>
              <w:rPr>
                <w:rFonts w:ascii="Times New Roman" w:eastAsia="標楷體" w:hAnsi="Times New Roman" w:cs="Times New Roman" w:hint="eastAsia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潘玉愛助理教授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臺北市立大學通識教育中心</w:t>
            </w:r>
          </w:p>
          <w:p w:rsidR="00623CCB" w:rsidRDefault="00623CCB" w:rsidP="00623CCB">
            <w:pPr>
              <w:widowControl/>
              <w:rPr>
                <w:rFonts w:ascii="Times New Roman" w:eastAsia="標楷體" w:hAnsi="Times New Roman" w:cs="Times New Roman" w:hint="eastAsia"/>
                <w:b/>
                <w:bCs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論文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5</w:t>
            </w:r>
            <w:r w:rsidRPr="006969C9">
              <w:rPr>
                <w:rFonts w:ascii="Times New Roman" w:eastAsia="標楷體" w:hAnsi="Times New Roman" w:cs="Times New Roman"/>
                <w:b/>
                <w:bCs/>
                <w:kern w:val="0"/>
                <w:szCs w:val="24"/>
              </w:rPr>
              <w:t>：飲食文化融入排灣族語教學設計</w:t>
            </w:r>
          </w:p>
          <w:p w:rsidR="00623CCB" w:rsidRPr="006969C9" w:rsidRDefault="00623CCB" w:rsidP="00623CCB">
            <w:pPr>
              <w:widowControl/>
              <w:ind w:leftChars="7" w:left="17" w:firstLine="964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周娟如教師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 xml:space="preserve"> 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桃園市教育局本土語言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(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排灣族語</w:t>
            </w:r>
            <w:r w:rsidRPr="006969C9">
              <w:rPr>
                <w:rFonts w:ascii="Times New Roman" w:eastAsia="標楷體" w:hAnsi="Times New Roman" w:cs="Times New Roman"/>
                <w:kern w:val="0"/>
                <w:szCs w:val="24"/>
              </w:rPr>
              <w:t>)</w:t>
            </w:r>
          </w:p>
        </w:tc>
      </w:tr>
    </w:tbl>
    <w:p w:rsidR="00623CCB" w:rsidRDefault="00623CCB">
      <w:pPr>
        <w:rPr>
          <w:rFonts w:ascii="Times New Roman" w:eastAsia="標楷體" w:hAnsi="Times New Roman" w:cs="Times New Roman" w:hint="eastAsia"/>
          <w:kern w:val="0"/>
          <w:szCs w:val="24"/>
        </w:rPr>
      </w:pPr>
    </w:p>
    <w:p w:rsidR="00623CCB" w:rsidRDefault="00623CCB">
      <w:pPr>
        <w:rPr>
          <w:rFonts w:ascii="Times New Roman" w:eastAsia="標楷體" w:hAnsi="Times New Roman" w:cs="Times New Roman" w:hint="eastAsia"/>
          <w:kern w:val="0"/>
          <w:szCs w:val="24"/>
        </w:rPr>
      </w:pPr>
    </w:p>
    <w:p w:rsidR="00B13169" w:rsidRDefault="002B7621">
      <w:r w:rsidRPr="006969C9">
        <w:rPr>
          <w:rFonts w:ascii="Times New Roman" w:eastAsia="標楷體" w:hAnsi="Times New Roman" w:cs="Times New Roman"/>
          <w:kern w:val="0"/>
          <w:szCs w:val="24"/>
        </w:rPr>
        <w:br/>
      </w:r>
      <w:r w:rsidRPr="006969C9">
        <w:rPr>
          <w:rFonts w:ascii="Times New Roman" w:eastAsia="標楷體" w:hAnsi="Times New Roman" w:cs="Times New Roman"/>
          <w:kern w:val="0"/>
          <w:szCs w:val="24"/>
        </w:rPr>
        <w:br/>
      </w:r>
      <w:r w:rsidRPr="006969C9">
        <w:rPr>
          <w:rFonts w:ascii="Times New Roman" w:eastAsia="標楷體" w:hAnsi="Times New Roman" w:cs="Times New Roman"/>
          <w:kern w:val="0"/>
          <w:szCs w:val="24"/>
        </w:rPr>
        <w:br/>
      </w:r>
    </w:p>
    <w:sectPr w:rsidR="00B13169" w:rsidSect="002B762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9C9"/>
    <w:rsid w:val="002B7621"/>
    <w:rsid w:val="00574D28"/>
    <w:rsid w:val="00623CCB"/>
    <w:rsid w:val="006969C9"/>
    <w:rsid w:val="00B13169"/>
    <w:rsid w:val="00B75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0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iso</dc:creator>
  <cp:lastModifiedBy>iso</cp:lastModifiedBy>
  <cp:revision>4</cp:revision>
  <dcterms:created xsi:type="dcterms:W3CDTF">2017-07-10T03:29:00Z</dcterms:created>
  <dcterms:modified xsi:type="dcterms:W3CDTF">2017-07-10T04:03:00Z</dcterms:modified>
</cp:coreProperties>
</file>